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1654639" cy="1633830"/>
            <wp:effectExtent b="88900" l="88900" r="88900" t="889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39" cy="1633830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-57148</wp:posOffset>
                </wp:positionH>
                <wp:positionV relativeFrom="paragraph">
                  <wp:posOffset>276225</wp:posOffset>
                </wp:positionV>
                <wp:extent cx="4829175" cy="1828800"/>
                <wp:effectExtent b="0" l="0" r="9525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ED" w:rsidDel="00000000" w:rsidP="00461E4B" w:rsidRDefault="001659ED" w:rsidRPr="001659ED">
                            <w:pPr>
                              <w:rPr>
                                <w:b w:val="1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Del="00000000" w:rsidR="00000000" w:rsidRPr="001659ED">
                              <w:rPr>
                                <w:b w:val="1"/>
                                <w:sz w:val="52"/>
                                <w:szCs w:val="52"/>
                              </w:rPr>
                              <w:t>Rajendra</w:t>
                            </w:r>
                            <w:proofErr w:type="spellEnd"/>
                            <w:r w:rsidDel="00000000" w:rsidR="00000000" w:rsidRPr="001659ED">
                              <w:rPr>
                                <w:b w:val="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Del="00000000" w:rsidR="00000000" w:rsidRPr="001659ED">
                              <w:rPr>
                                <w:b w:val="1"/>
                                <w:sz w:val="52"/>
                                <w:szCs w:val="52"/>
                              </w:rPr>
                              <w:t>Subhashchandra</w:t>
                            </w:r>
                            <w:proofErr w:type="spellEnd"/>
                            <w:r w:rsidDel="00000000" w:rsidR="00000000" w:rsidRPr="001659ED">
                              <w:rPr>
                                <w:b w:val="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Del="00000000" w:rsidR="00000000" w:rsidRPr="001659ED">
                              <w:rPr>
                                <w:b w:val="1"/>
                                <w:sz w:val="52"/>
                                <w:szCs w:val="52"/>
                              </w:rPr>
                              <w:t>Raje</w:t>
                            </w:r>
                            <w:proofErr w:type="spellEnd"/>
                            <w:r w:rsidDel="00000000" w:rsidR="00BC3927" w:rsidRPr="00000000">
                              <w:rPr>
                                <w:b w:val="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Del="00000000" w:rsidR="00000000" w:rsidRPr="001659ED">
                              <w:rPr>
                                <w:b w:val="1"/>
                                <w:sz w:val="52"/>
                                <w:szCs w:val="52"/>
                              </w:rPr>
                              <w:t xml:space="preserve">                                                              </w:t>
                            </w:r>
                          </w:p>
                          <w:p w:rsidR="001659ED" w:rsidDel="00000000" w:rsidP="001659ED" w:rsidRDefault="001659ED" w:rsidRPr="001659ED">
                            <w:pPr>
                              <w:rPr>
                                <w:b w:val="1"/>
                                <w:sz w:val="40"/>
                                <w:szCs w:val="40"/>
                              </w:rPr>
                            </w:pPr>
                            <w:r w:rsidDel="00000000" w:rsidR="00000000" w:rsidRPr="001659ED">
                              <w:rPr>
                                <w:b w:val="1"/>
                                <w:sz w:val="40"/>
                                <w:szCs w:val="40"/>
                              </w:rPr>
                              <w:t xml:space="preserve">Mobile: +91-9930438626                          </w:t>
                            </w:r>
                          </w:p>
                          <w:p w:rsidR="001659ED" w:rsidDel="00000000" w:rsidP="001659ED" w:rsidRDefault="001659ED" w:rsidRPr="001659ED">
                            <w:pPr>
                              <w:rPr>
                                <w:b w:val="1"/>
                                <w:sz w:val="40"/>
                                <w:szCs w:val="40"/>
                              </w:rPr>
                            </w:pPr>
                            <w:r w:rsidDel="00000000" w:rsidR="00000000" w:rsidRPr="001659ED">
                              <w:rPr>
                                <w:b w:val="1"/>
                                <w:sz w:val="40"/>
                                <w:szCs w:val="40"/>
                              </w:rPr>
                              <w:t>Email: raje.rajendra5@gmail.com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-57148</wp:posOffset>
                </wp:positionH>
                <wp:positionV relativeFrom="paragraph">
                  <wp:posOffset>276225</wp:posOffset>
                </wp:positionV>
                <wp:extent cx="4838700" cy="182880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bottom w:color="000000" w:space="1" w:sz="12" w:val="single"/>
        </w:pBdr>
        <w:shd w:fill="c0c0c0" w:val="clear"/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PERSONAL VITAE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Date of Birth</w:t>
        <w:tab/>
        <w:tab/>
        <w:tab/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6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July, 1987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Address</w:t>
        <w:tab/>
        <w:tab/>
        <w:tab/>
        <w:tab/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B-504 Bhoomi acres, waghbil behind hiranandani estate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230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              G.B Road thane (w) 400615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bottom w:color="000000" w:space="1" w:sz="12" w:val="single"/>
        </w:pBdr>
        <w:shd w:fill="c0c0c0" w:val="clear"/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EDUCATIONAL CREDENTIALS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0" w:lineRule="auto"/>
        <w:ind w:left="-260" w:firstLine="0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B.Com from Vikas College, Mumbai in 2010 , MBA in Finance 2015 (Mumbai University)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before="6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Seeking assignments in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Sales/ business development with a growth oriented organization of repute.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0" w:line="240" w:lineRule="auto"/>
        <w:ind w:left="360" w:hanging="360"/>
        <w:rPr/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An astute professional with above + 14 years of experience in Business Development, Marketing, Sales and Client Relationship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0" w:line="240" w:lineRule="auto"/>
        <w:ind w:left="360" w:hanging="360"/>
        <w:rPr/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Experience in exploring and developing markets/ clients, thereby accelerating growth &amp; achieving desired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0" w:line="240" w:lineRule="auto"/>
        <w:ind w:left="360" w:hanging="360"/>
        <w:rPr/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Proficient at analyzing market trends to provide critical inputs for business development initiatives and formulation of selling and marketing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0" w:line="240" w:lineRule="auto"/>
        <w:ind w:left="360" w:hanging="360"/>
        <w:rPr/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Competent in collecting market information to fine tune marketing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0" w:line="240" w:lineRule="auto"/>
        <w:ind w:left="360" w:hanging="360"/>
        <w:rPr/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Excellent communication, interpersonal, liaison and problem solving skills with the ability to work in multi-cultural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0c0c0" w:val="clear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CORE COMPETENCIES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40" w:lineRule="auto"/>
        <w:ind w:left="374" w:firstLine="0"/>
        <w:jc w:val="both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Business Development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Identifying prospective clients, generating business from new accounts to achieve consistent profitability.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Building and maintaining healthy business relations with major clientele, ensuring maximum customer satisfaction by achieving delivery &amp; quality norms.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Interacting with the customers to gather their feedback regarding the products’ utilities.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Client Relationship Management: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Managing customer centric operations and ensuring customer satisfaction by achieving delivery timelines and service quality norms.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Interfacing with clients for suggesting the most viable service / plan and cultivating relations with them for securing repeat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40" w:lineRule="auto"/>
        <w:ind w:left="374" w:firstLine="0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40" w:lineRule="auto"/>
        <w:ind w:left="374" w:firstLine="0"/>
        <w:jc w:val="both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Sales &amp; Marketing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Managing sales &amp; marketing operations thereby achieving increased sales/maximizing profit.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Building brand focus, reviewing and interpreting market response to facilitate product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Implementing marketing plans for augmenting the business by enhancing brand visibility &amp; recall.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Executing business plans for maximizing profitability &amp; revenue generation.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40" w:line="240" w:lineRule="auto"/>
        <w:ind w:left="374" w:hanging="360"/>
        <w:jc w:val="both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Client Servicing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Icici Prudential Insurance      Area head </w:t>
        <w:tab/>
        <w:tab/>
        <w:tab/>
        <w:tab/>
        <w:tab/>
        <w:t xml:space="preserve"> October 2022 – Sept 2024</w:t>
      </w:r>
    </w:p>
    <w:p w:rsidR="00000000" w:rsidDel="00000000" w:rsidP="00000000" w:rsidRDefault="00000000" w:rsidRPr="00000000" w14:paraId="0000002B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ab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Handling RBL Bank  Relationship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Channel partner management by acquiring mindshare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To drive insurance Business from assigned Relationship Channel Partner in an Area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To handle bank customer requirements with the best services and products range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Banca channel management . Tpp relationship management with servces offered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70"/>
        </w:tabs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Monitor and drive monthly contest by conducting unit meeting weekly and monthly basis. Also design internal contest to motivate Channel partner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Managing team of  Sales managers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Identify innovative methods of working with the relationship to enhance penetration of the database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Activation of Inactive Resources month on month to drive them for insurance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Conducting Training sessions for channel partners for driving them for Life insurance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Achievements: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1 Rewarded as Top Areahead for making Highest SP Productive . </w:t>
      </w:r>
    </w:p>
    <w:p w:rsidR="00000000" w:rsidDel="00000000" w:rsidP="00000000" w:rsidRDefault="00000000" w:rsidRPr="00000000" w14:paraId="0000003A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bookmarkStart w:colFirst="0" w:colLast="0" w:name="_30j0zll" w:id="1"/>
      <w:bookmarkEnd w:id="1"/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2 Recognised  for highest Term plan Activation . </w:t>
      </w:r>
    </w:p>
    <w:p w:rsidR="00000000" w:rsidDel="00000000" w:rsidP="00000000" w:rsidRDefault="00000000" w:rsidRPr="00000000" w14:paraId="0000003B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3 Awarded for Highest no of SM activation in Cluster </w:t>
      </w:r>
    </w:p>
    <w:p w:rsidR="00000000" w:rsidDel="00000000" w:rsidP="00000000" w:rsidRDefault="00000000" w:rsidRPr="00000000" w14:paraId="0000003C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Maxlife Insurance Ltd</w:t>
        <w:tab/>
        <w:t xml:space="preserve"> </w:t>
        <w:tab/>
        <w:t xml:space="preserve">Areahead </w:t>
        <w:tab/>
        <w:tab/>
        <w:tab/>
        <w:tab/>
        <w:tab/>
        <w:t xml:space="preserve">June 2021– October 2022</w:t>
      </w:r>
    </w:p>
    <w:p w:rsidR="00000000" w:rsidDel="00000000" w:rsidP="00000000" w:rsidRDefault="00000000" w:rsidRPr="00000000" w14:paraId="0000003F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ab/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Handling Axisbank Relationship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Channel partner management by acquiring mindshare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Banca channel management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70"/>
        </w:tabs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Monitor and drive monthly contest by conducting unit meeting weekly and monthly basis. Also design internal contest to motivate Channel partner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Managing team of  Sales managers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Activation of Inactive Resources month on month to drive them for insurance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understand the client’s need &amp; offer the best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Mentoring &amp; motivating team towards attainment of assigned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Lead , inspire and encourage the team to achieve maximum revenue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Achievements: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1 Rewarded as Top Areahead PAN India for making Highest SP Productive . </w:t>
      </w:r>
    </w:p>
    <w:p w:rsidR="00000000" w:rsidDel="00000000" w:rsidP="00000000" w:rsidRDefault="00000000" w:rsidRPr="00000000" w14:paraId="0000004D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2 Recognised  for Highest Wpc Acheivement in West 1 Region . </w:t>
      </w:r>
    </w:p>
    <w:p w:rsidR="00000000" w:rsidDel="00000000" w:rsidP="00000000" w:rsidRDefault="00000000" w:rsidRPr="00000000" w14:paraId="0000004E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3 Awarded for Highest no of SM activation in Circle of Champions Contest .</w:t>
      </w:r>
    </w:p>
    <w:p w:rsidR="00000000" w:rsidDel="00000000" w:rsidP="00000000" w:rsidRDefault="00000000" w:rsidRPr="00000000" w14:paraId="0000004F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Kotak Mahindra Bank Ltd </w:t>
        <w:tab/>
        <w:t xml:space="preserve"> Relationship Manager </w:t>
        <w:tab/>
        <w:tab/>
        <w:tab/>
        <w:t xml:space="preserve">October 2019– March 2021</w:t>
      </w:r>
    </w:p>
    <w:p w:rsidR="00000000" w:rsidDel="00000000" w:rsidP="00000000" w:rsidRDefault="00000000" w:rsidRPr="00000000" w14:paraId="00000052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="240" w:lineRule="auto"/>
        <w:ind w:left="0" w:firstLine="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Ensure profitability of the portfolio : Generate high income per customer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Deepen the relationship by cross selling Banks products and services according to customer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Increase liabilities size relationship via balances in accounts of existing customers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Identifying prospective clients, generating business from new accounts to achieve consistent profitability.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Framing Financial management strategies for Individuals . Monitoring clients Portfolio performance , conducting Profitability anaylysis , rendering advisory services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Scoping clients potffolio and advising them on Life insurance , General insurance , mutual funds and investments products based on their needs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Handling Priority clients and wealth management portfolio customers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="240" w:lineRule="auto"/>
        <w:ind w:left="720" w:firstLine="0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Hdfc  Bank Ltd </w:t>
        <w:tab/>
        <w:t xml:space="preserve">Preferred  Relationship Manager </w:t>
        <w:tab/>
        <w:tab/>
        <w:tab/>
        <w:t xml:space="preserve">Sep2018–  Oct 2019 </w:t>
      </w:r>
    </w:p>
    <w:p w:rsidR="00000000" w:rsidDel="00000000" w:rsidP="00000000" w:rsidRDefault="00000000" w:rsidRPr="00000000" w14:paraId="0000005F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An Preferred  Relationship Manager handles a group of High Net Worth Clients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Profiling customers and provide financial products to meet customer needs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Deepen the relationship by cross selling Banks products and services according to customer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Increase liabilities size relationship via balances in accounts of existing customers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Maintaining cordial relations with customers to sustain the profitability of the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Ensure profitability of the portfolio :Generate high income per customer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Supporting financial planning activities for families assisting them with right product after analyzing their needs through goal based approach and educating them on importance of systematic management of finance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Kotak Life  Insurance               Sales Manager                   June 2013- August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b w:val="1"/>
          <w:i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7"/>
          <w:szCs w:val="17"/>
          <w:rtl w:val="0"/>
        </w:rPr>
        <w:t xml:space="preserve">Responsibility: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70"/>
        </w:tabs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Planning &amp; expanding the team of advisors, recruit them and explain them about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70"/>
        </w:tabs>
        <w:spacing w:after="0" w:line="240" w:lineRule="auto"/>
        <w:ind w:left="7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Arrange product training and help them to close the calls jointly.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70"/>
        </w:tabs>
        <w:spacing w:after="0" w:line="240" w:lineRule="auto"/>
        <w:ind w:left="720" w:hanging="360"/>
        <w:jc w:val="both"/>
        <w:rPr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Monitor and drive monthly contest by conducting unit meeting weekly and monthly basis. Also design internal contest to motivate advisors.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Promotion of the through advertisement solutions promotions.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Proactively innovate to increase the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"/>
        </w:numPr>
        <w:spacing w:after="0" w:before="4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Interfacing with clients for suggesting the most viable service / plan and cultivating relations with them for securing repeat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Achievements: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1 Qualified for Annual events  “ Tied Titans “ held for TOP 30 Managers PAN India ranked 7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, 9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Continously for 3 years .</w:t>
      </w:r>
    </w:p>
    <w:p w:rsidR="00000000" w:rsidDel="00000000" w:rsidP="00000000" w:rsidRDefault="00000000" w:rsidRPr="00000000" w14:paraId="00000074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2 Promoted as Senior RDM In 2015 .</w:t>
      </w:r>
    </w:p>
    <w:p w:rsidR="00000000" w:rsidDel="00000000" w:rsidP="00000000" w:rsidRDefault="00000000" w:rsidRPr="00000000" w14:paraId="00000075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3 Certificate of appreciation for Highest Advisors recruited . </w:t>
      </w:r>
    </w:p>
    <w:p w:rsidR="00000000" w:rsidDel="00000000" w:rsidP="00000000" w:rsidRDefault="00000000" w:rsidRPr="00000000" w14:paraId="00000076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40" w:line="240" w:lineRule="auto"/>
        <w:jc w:val="both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Spectra Motors Ltd   Sr.Sales Manager               Dec 2010 – June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Currently handling business development in all modes of Automobiles.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Handling a team of 5 Sales Executive.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Promotion of the through advertisement solutions promotions.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Products Selling for the given modes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Identify, understand the client’s need &amp; offer the best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Proactively innovate to increase the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Tapping new customer from the market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Preparing Daily activity reports &amp; MIS.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Maintain the database of generated leads.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Language Known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:    English, Hindi, Marathi</w:t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0c0c0" w:val="clear"/>
        <w:spacing w:before="60" w:lineRule="auto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COMPUTER PROFICIENCY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Computer literate having exposure to MS-Windows, MS –Office</w:t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🞜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⇨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